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8"/>
          <w:szCs w:val="28"/>
        </w:rPr>
      </w:pPr>
    </w:p>
    <w:p>
      <w:pPr>
        <w:spacing w:before="0" w:after="0"/>
        <w:jc w:val="right"/>
      </w:pPr>
      <w:r>
        <w:rPr>
          <w:rFonts w:ascii="Times New Roman" w:eastAsia="Times New Roman" w:hAnsi="Times New Roman" w:cs="Times New Roman"/>
          <w:i/>
          <w:iCs/>
        </w:rPr>
        <w:t>Дело № 5-</w:t>
      </w:r>
      <w:r>
        <w:rPr>
          <w:rFonts w:ascii="Times New Roman" w:eastAsia="Times New Roman" w:hAnsi="Times New Roman" w:cs="Times New Roman"/>
          <w:i/>
          <w:iCs/>
        </w:rPr>
        <w:t>1399</w:t>
      </w:r>
      <w:r>
        <w:rPr>
          <w:rFonts w:ascii="Times New Roman" w:eastAsia="Times New Roman" w:hAnsi="Times New Roman" w:cs="Times New Roman"/>
          <w:i/>
          <w:iCs/>
        </w:rPr>
        <w:t>-</w:t>
      </w:r>
      <w:r>
        <w:rPr>
          <w:rFonts w:ascii="Times New Roman" w:eastAsia="Times New Roman" w:hAnsi="Times New Roman" w:cs="Times New Roman"/>
          <w:i/>
          <w:iCs/>
        </w:rPr>
        <w:t>26</w:t>
      </w:r>
      <w:r>
        <w:rPr>
          <w:rFonts w:ascii="Times New Roman" w:eastAsia="Times New Roman" w:hAnsi="Times New Roman" w:cs="Times New Roman"/>
          <w:i/>
          <w:iCs/>
        </w:rPr>
        <w:t>02</w:t>
      </w:r>
      <w:r>
        <w:rPr>
          <w:rFonts w:ascii="Times New Roman" w:eastAsia="Times New Roman" w:hAnsi="Times New Roman" w:cs="Times New Roman"/>
          <w:i/>
          <w:iCs/>
        </w:rPr>
        <w:t>/</w:t>
      </w:r>
      <w:r>
        <w:rPr>
          <w:rFonts w:ascii="Times New Roman" w:eastAsia="Times New Roman" w:hAnsi="Times New Roman" w:cs="Times New Roman"/>
          <w:i/>
          <w:iCs/>
        </w:rPr>
        <w:t>20</w:t>
      </w:r>
      <w:r>
        <w:rPr>
          <w:rFonts w:ascii="Times New Roman" w:eastAsia="Times New Roman" w:hAnsi="Times New Roman" w:cs="Times New Roman"/>
          <w:i/>
          <w:iCs/>
        </w:rPr>
        <w:t>2</w:t>
      </w:r>
      <w:r>
        <w:rPr>
          <w:rFonts w:ascii="Times New Roman" w:eastAsia="Times New Roman" w:hAnsi="Times New Roman" w:cs="Times New Roman"/>
          <w:i/>
          <w:iCs/>
        </w:rPr>
        <w:t>5</w:t>
      </w: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both"/>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 xml:space="preserve"> 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jc w:val="both"/>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кружного значения Сургута Ханты-Мансийского автономного округа – Югры Бордунов М.Б., находящийся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308,</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рассмотрев дело об административном правонарушении в отношении: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Кухарева</w:t>
      </w:r>
      <w:r>
        <w:rPr>
          <w:rFonts w:ascii="Times New Roman" w:eastAsia="Times New Roman" w:hAnsi="Times New Roman" w:cs="Times New Roman"/>
          <w:sz w:val="28"/>
          <w:szCs w:val="28"/>
        </w:rPr>
        <w:t xml:space="preserve"> Андрея Юрьевича</w:t>
      </w:r>
      <w:r>
        <w:rPr>
          <w:rFonts w:ascii="Times New Roman" w:eastAsia="Times New Roman" w:hAnsi="Times New Roman" w:cs="Times New Roman"/>
          <w:sz w:val="28"/>
          <w:szCs w:val="28"/>
        </w:rPr>
        <w:t xml:space="preserve">, </w:t>
      </w:r>
      <w:r>
        <w:rPr>
          <w:rStyle w:val="cat-UserDefinedgrp-24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предусм</w:t>
      </w:r>
      <w:r>
        <w:rPr>
          <w:rFonts w:ascii="Times New Roman" w:eastAsia="Times New Roman" w:hAnsi="Times New Roman" w:cs="Times New Roman"/>
          <w:sz w:val="28"/>
          <w:szCs w:val="28"/>
        </w:rPr>
        <w:t>отренного ч. 2 ст. 12.2 КоАП РФ,</w:t>
      </w:r>
    </w:p>
    <w:p>
      <w:pPr>
        <w:spacing w:before="0" w:after="0"/>
        <w:ind w:firstLine="708"/>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tabs>
          <w:tab w:val="left" w:pos="3064"/>
        </w:tabs>
        <w:spacing w:before="0" w:after="0"/>
        <w:rPr>
          <w:sz w:val="28"/>
          <w:szCs w:val="28"/>
        </w:rPr>
      </w:pPr>
      <w:r>
        <w:rPr>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29.08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Кухарев</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372 км. автодороги </w:t>
      </w:r>
      <w:r>
        <w:rPr>
          <w:rStyle w:val="cat-UserDefinedgrp-25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управлял транспортным средством </w:t>
      </w:r>
      <w:r>
        <w:rPr>
          <w:rStyle w:val="cat-UserDefinedgrp-29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26rplc-1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котором передний и задний госуд</w:t>
      </w:r>
      <w:r>
        <w:rPr>
          <w:rFonts w:ascii="Times New Roman" w:eastAsia="Times New Roman" w:hAnsi="Times New Roman" w:cs="Times New Roman"/>
          <w:sz w:val="28"/>
          <w:szCs w:val="28"/>
        </w:rPr>
        <w:t>арственные регистрационные знаки</w:t>
      </w:r>
      <w:r>
        <w:rPr>
          <w:rFonts w:ascii="Times New Roman" w:eastAsia="Times New Roman" w:hAnsi="Times New Roman" w:cs="Times New Roman"/>
          <w:sz w:val="28"/>
          <w:szCs w:val="28"/>
        </w:rPr>
        <w:t xml:space="preserve"> были </w:t>
      </w:r>
      <w:r>
        <w:rPr>
          <w:rFonts w:ascii="Times New Roman" w:eastAsia="Times New Roman" w:hAnsi="Times New Roman" w:cs="Times New Roman"/>
          <w:sz w:val="28"/>
          <w:szCs w:val="28"/>
        </w:rPr>
        <w:t>скрыт</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с применением материала</w:t>
      </w:r>
      <w:r>
        <w:rPr>
          <w:rFonts w:ascii="Times New Roman" w:eastAsia="Times New Roman" w:hAnsi="Times New Roman" w:cs="Times New Roman"/>
          <w:sz w:val="28"/>
          <w:szCs w:val="28"/>
        </w:rPr>
        <w:t xml:space="preserve"> (грязи), препятствующего их идентификации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right="27" w:firstLine="567"/>
        <w:jc w:val="both"/>
        <w:rPr>
          <w:sz w:val="28"/>
          <w:szCs w:val="28"/>
        </w:rPr>
      </w:pPr>
      <w:r>
        <w:rPr>
          <w:rFonts w:ascii="Times New Roman" w:eastAsia="Times New Roman" w:hAnsi="Times New Roman" w:cs="Times New Roman"/>
          <w:sz w:val="28"/>
          <w:szCs w:val="28"/>
        </w:rPr>
        <w:t>Кухарев</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извещен надлежащим образом, </w:t>
      </w:r>
      <w:r>
        <w:rPr>
          <w:rFonts w:ascii="Times New Roman" w:eastAsia="Times New Roman" w:hAnsi="Times New Roman" w:cs="Times New Roman"/>
          <w:sz w:val="28"/>
          <w:szCs w:val="28"/>
        </w:rPr>
        <w:t>просил рассмотреть дело в его отсутствие</w:t>
      </w:r>
      <w:r>
        <w:rPr>
          <w:rFonts w:ascii="Times New Roman" w:eastAsia="Times New Roman" w:hAnsi="Times New Roman" w:cs="Times New Roman"/>
          <w:sz w:val="28"/>
          <w:szCs w:val="28"/>
        </w:rPr>
        <w:t xml:space="preserve">. При указанных обстоятельствах суд рассмотрел дело в отсутствие </w:t>
      </w:r>
      <w:r>
        <w:rPr>
          <w:rFonts w:ascii="Times New Roman" w:eastAsia="Times New Roman" w:hAnsi="Times New Roman" w:cs="Times New Roman"/>
          <w:sz w:val="28"/>
          <w:szCs w:val="28"/>
        </w:rPr>
        <w:t>Кухарева</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w:t>
      </w:r>
    </w:p>
    <w:p>
      <w:pPr>
        <w:spacing w:before="0" w:after="0" w:line="259" w:lineRule="auto"/>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Изучив материалы дела, суд пришел к следующим выводам. </w:t>
      </w:r>
    </w:p>
    <w:p>
      <w:pPr>
        <w:spacing w:before="0" w:after="0"/>
        <w:ind w:firstLine="708"/>
        <w:jc w:val="both"/>
        <w:rPr>
          <w:sz w:val="28"/>
          <w:szCs w:val="28"/>
        </w:rPr>
      </w:pPr>
      <w:r>
        <w:rPr>
          <w:rFonts w:ascii="Times New Roman" w:eastAsia="Times New Roman" w:hAnsi="Times New Roman" w:cs="Times New Roman"/>
          <w:sz w:val="28"/>
          <w:szCs w:val="28"/>
        </w:rPr>
        <w:t>Согласно п. 2 Основных положений по допуску транспортных средств к эксплуатации и обязанностей должностных лиц по обеспечению безопасности дорожного движения (далее по тексту Основные положения)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pPr>
        <w:spacing w:before="0" w:after="0"/>
        <w:ind w:firstLine="708"/>
        <w:jc w:val="both"/>
        <w:rPr>
          <w:sz w:val="28"/>
          <w:szCs w:val="28"/>
        </w:rPr>
      </w:pPr>
      <w:r>
        <w:rPr>
          <w:rFonts w:ascii="Times New Roman" w:eastAsia="Times New Roman" w:hAnsi="Times New Roman" w:cs="Times New Roman"/>
          <w:sz w:val="28"/>
          <w:szCs w:val="28"/>
        </w:rPr>
        <w:t xml:space="preserve">В обоснование виновности </w:t>
      </w:r>
      <w:r>
        <w:rPr>
          <w:rFonts w:ascii="Times New Roman" w:eastAsia="Times New Roman" w:hAnsi="Times New Roman" w:cs="Times New Roman"/>
          <w:sz w:val="28"/>
          <w:szCs w:val="28"/>
        </w:rPr>
        <w:t>Кухарева</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 xml:space="preserve">. в совершении правонарушения, предусмотренного ч. 2 ст. 12.2 КоАП РФ, представлены следующие документы: </w:t>
      </w:r>
    </w:p>
    <w:p>
      <w:pPr>
        <w:spacing w:before="0" w:after="0"/>
        <w:ind w:firstLine="708"/>
        <w:jc w:val="both"/>
        <w:rPr>
          <w:sz w:val="28"/>
          <w:szCs w:val="28"/>
        </w:rPr>
      </w:pPr>
      <w:r>
        <w:rPr>
          <w:rFonts w:ascii="Times New Roman" w:eastAsia="Times New Roman" w:hAnsi="Times New Roman" w:cs="Times New Roman"/>
          <w:sz w:val="28"/>
          <w:szCs w:val="28"/>
        </w:rPr>
        <w:t xml:space="preserve">- протокол об административном правонарушении от 29.08.2025, согласно которому </w:t>
      </w:r>
      <w:r>
        <w:rPr>
          <w:rFonts w:ascii="Times New Roman" w:eastAsia="Times New Roman" w:hAnsi="Times New Roman" w:cs="Times New Roman"/>
          <w:sz w:val="28"/>
          <w:szCs w:val="28"/>
        </w:rPr>
        <w:t xml:space="preserve">29.08.2025 в 13 час. 45 мин. </w:t>
      </w:r>
      <w:r>
        <w:rPr>
          <w:rFonts w:ascii="Times New Roman" w:eastAsia="Times New Roman" w:hAnsi="Times New Roman" w:cs="Times New Roman"/>
          <w:sz w:val="28"/>
          <w:szCs w:val="28"/>
        </w:rPr>
        <w:t>Кухарев</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 на 372 км. автодороги (</w:t>
      </w:r>
      <w:r>
        <w:rPr>
          <w:rStyle w:val="cat-UserDefinedgrp-27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управлял транспортным средством </w:t>
      </w:r>
      <w:r>
        <w:rPr>
          <w:rStyle w:val="cat-UserDefinedgrp-28rplc-3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котором передний и задний госуд</w:t>
      </w:r>
      <w:r>
        <w:rPr>
          <w:rFonts w:ascii="Times New Roman" w:eastAsia="Times New Roman" w:hAnsi="Times New Roman" w:cs="Times New Roman"/>
          <w:sz w:val="28"/>
          <w:szCs w:val="28"/>
        </w:rPr>
        <w:t>арственные регистрационные знаки</w:t>
      </w:r>
      <w:r>
        <w:rPr>
          <w:rFonts w:ascii="Times New Roman" w:eastAsia="Times New Roman" w:hAnsi="Times New Roman" w:cs="Times New Roman"/>
          <w:sz w:val="28"/>
          <w:szCs w:val="28"/>
        </w:rPr>
        <w:t xml:space="preserve"> были скрыты с применением материала (грязи), препятствующего их идентификации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рапорт сотрудника полиции, в котором изложены обстоятельства административного правонарушения;</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каточка операций с водительским удостоверением</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копии водительского удостоверения</w:t>
      </w:r>
      <w:r>
        <w:rPr>
          <w:rFonts w:ascii="Times New Roman" w:eastAsia="Times New Roman" w:hAnsi="Times New Roman" w:cs="Times New Roman"/>
          <w:sz w:val="28"/>
          <w:szCs w:val="28"/>
        </w:rPr>
        <w:t xml:space="preserve"> и свидетельства о регистрации ТС;</w:t>
      </w:r>
    </w:p>
    <w:p>
      <w:pPr>
        <w:spacing w:before="0" w:after="0"/>
        <w:ind w:firstLine="708"/>
        <w:jc w:val="both"/>
        <w:rPr>
          <w:sz w:val="28"/>
          <w:szCs w:val="28"/>
        </w:rPr>
      </w:pPr>
      <w:r>
        <w:rPr>
          <w:rFonts w:ascii="Times New Roman" w:eastAsia="Times New Roman" w:hAnsi="Times New Roman" w:cs="Times New Roman"/>
          <w:sz w:val="28"/>
          <w:szCs w:val="28"/>
        </w:rPr>
        <w:t>- фото-фиксация административного правонарушения и другие материалы.</w:t>
      </w:r>
    </w:p>
    <w:p>
      <w:pPr>
        <w:spacing w:before="0" w:after="0"/>
        <w:ind w:firstLine="708"/>
        <w:jc w:val="both"/>
        <w:rPr>
          <w:sz w:val="28"/>
          <w:szCs w:val="28"/>
        </w:rPr>
      </w:pPr>
      <w:r>
        <w:rPr>
          <w:rFonts w:ascii="Times New Roman" w:eastAsia="Times New Roman" w:hAnsi="Times New Roman" w:cs="Times New Roman"/>
          <w:sz w:val="28"/>
          <w:szCs w:val="28"/>
        </w:rPr>
        <w:t xml:space="preserve">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пункту 4 </w:t>
      </w:r>
      <w:r>
        <w:rPr>
          <w:rFonts w:ascii="Times New Roman" w:eastAsia="Times New Roman" w:hAnsi="Times New Roman" w:cs="Times New Roman"/>
          <w:sz w:val="28"/>
          <w:szCs w:val="28"/>
        </w:rPr>
        <w:t>Постановления Пленума Верховного Суда РФ от 25 июня 2019</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w:t>
      </w:r>
      <w:hyperlink r:id="rId4" w:anchor="/document/12125267/entry/12202" w:history="1">
        <w:r>
          <w:rPr>
            <w:rFonts w:ascii="Times New Roman" w:eastAsia="Times New Roman" w:hAnsi="Times New Roman" w:cs="Times New Roman"/>
            <w:color w:val="0000EE"/>
            <w:sz w:val="28"/>
            <w:szCs w:val="28"/>
            <w:u w:val="single" w:color="0000EE"/>
          </w:rPr>
          <w:t>частью 2 статьи 12.2</w:t>
        </w:r>
      </w:hyperlink>
      <w:r>
        <w:rPr>
          <w:rFonts w:ascii="Times New Roman" w:eastAsia="Times New Roman" w:hAnsi="Times New Roman" w:cs="Times New Roman"/>
          <w:sz w:val="28"/>
          <w:szCs w:val="28"/>
        </w:rPr>
        <w:t xml:space="preserve"> КоАП РФ, необходимо </w:t>
      </w:r>
      <w:r>
        <w:rPr>
          <w:rFonts w:ascii="Times New Roman" w:eastAsia="Times New Roman" w:hAnsi="Times New Roman" w:cs="Times New Roman"/>
          <w:sz w:val="28"/>
          <w:szCs w:val="28"/>
        </w:rPr>
        <w:t xml:space="preserve">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w:t>
      </w:r>
      <w:r>
        <w:rPr>
          <w:rFonts w:ascii="Times New Roman" w:eastAsia="Times New Roman" w:hAnsi="Times New Roman" w:cs="Times New Roman"/>
          <w:sz w:val="28"/>
          <w:szCs w:val="28"/>
        </w:rPr>
        <w:t>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pPr>
        <w:spacing w:before="0" w:after="0"/>
        <w:ind w:firstLine="708"/>
        <w:jc w:val="both"/>
        <w:rPr>
          <w:sz w:val="28"/>
          <w:szCs w:val="28"/>
        </w:rPr>
      </w:pPr>
      <w:r>
        <w:rPr>
          <w:rFonts w:ascii="Times New Roman" w:eastAsia="Times New Roman" w:hAnsi="Times New Roman" w:cs="Times New Roman"/>
          <w:sz w:val="28"/>
          <w:szCs w:val="28"/>
        </w:rPr>
        <w:t>Видоизмененным является выданный на данное транспортное средство государственный регистрационный знак, в который были внесены изменения, искажающие нанесенные на него символы либо один из них (например, путем заклеивания), либо государственный регистрационный знак, способ установки которого препятствует его прочтению и идентификации (в частности, путем переворота пластины государственного регистрационного знака).</w:t>
      </w:r>
    </w:p>
    <w:p>
      <w:pPr>
        <w:spacing w:before="0" w:after="0"/>
        <w:ind w:firstLine="708"/>
        <w:jc w:val="both"/>
        <w:rPr>
          <w:sz w:val="28"/>
          <w:szCs w:val="28"/>
        </w:rPr>
      </w:pPr>
      <w:r>
        <w:rPr>
          <w:rFonts w:ascii="Times New Roman" w:eastAsia="Times New Roman" w:hAnsi="Times New Roman" w:cs="Times New Roman"/>
          <w:sz w:val="28"/>
          <w:szCs w:val="28"/>
        </w:rPr>
        <w:t xml:space="preserve">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w:t>
      </w:r>
      <w:r>
        <w:rPr>
          <w:rFonts w:ascii="Times New Roman" w:eastAsia="Times New Roman" w:hAnsi="Times New Roman" w:cs="Times New Roman"/>
          <w:sz w:val="28"/>
          <w:szCs w:val="28"/>
        </w:rPr>
        <w:t>самозагрязнение</w:t>
      </w:r>
      <w:r>
        <w:rPr>
          <w:rFonts w:ascii="Times New Roman" w:eastAsia="Times New Roman" w:hAnsi="Times New Roman" w:cs="Times New Roman"/>
          <w:sz w:val="28"/>
          <w:szCs w:val="28"/>
        </w:rPr>
        <w:t>).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w:t>
      </w:r>
      <w:r>
        <w:rPr>
          <w:rFonts w:ascii="Times New Roman" w:eastAsia="Times New Roman" w:hAnsi="Times New Roman" w:cs="Times New Roman"/>
          <w:sz w:val="28"/>
          <w:szCs w:val="28"/>
        </w:rPr>
        <w:t> </w:t>
      </w:r>
      <w:hyperlink r:id="rId5" w:anchor="/document/12125267/entry/2611" w:history="1">
        <w:r>
          <w:rPr>
            <w:rFonts w:ascii="Times New Roman" w:eastAsia="Times New Roman" w:hAnsi="Times New Roman" w:cs="Times New Roman"/>
            <w:color w:val="0000EE"/>
            <w:sz w:val="28"/>
            <w:szCs w:val="28"/>
            <w:u w:val="single" w:color="0000EE"/>
          </w:rPr>
          <w:t>статьи 26.11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РФ.</w:t>
      </w:r>
    </w:p>
    <w:p>
      <w:pPr>
        <w:spacing w:before="0" w:after="0"/>
        <w:ind w:firstLine="708"/>
        <w:jc w:val="both"/>
        <w:rPr>
          <w:sz w:val="28"/>
          <w:szCs w:val="28"/>
        </w:rPr>
      </w:pPr>
      <w:r>
        <w:rPr>
          <w:rFonts w:ascii="Times New Roman" w:eastAsia="Times New Roman" w:hAnsi="Times New Roman" w:cs="Times New Roman"/>
          <w:sz w:val="28"/>
          <w:szCs w:val="28"/>
        </w:rPr>
        <w:t>Из приобщенных к материалу фотографий</w:t>
      </w:r>
      <w:r>
        <w:rPr>
          <w:rFonts w:ascii="Times New Roman" w:eastAsia="Times New Roman" w:hAnsi="Times New Roman" w:cs="Times New Roman"/>
          <w:sz w:val="28"/>
          <w:szCs w:val="28"/>
        </w:rPr>
        <w:t xml:space="preserve"> следует, что материал (грязь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 нанесен </w:t>
      </w:r>
      <w:r>
        <w:rPr>
          <w:rFonts w:ascii="Times New Roman" w:eastAsia="Times New Roman" w:hAnsi="Times New Roman" w:cs="Times New Roman"/>
          <w:sz w:val="28"/>
          <w:szCs w:val="28"/>
        </w:rPr>
        <w:t>на одну их букв обоих государственных регистрационных знаков (переднего и заднего)</w:t>
      </w:r>
      <w:r>
        <w:rPr>
          <w:rFonts w:ascii="Times New Roman" w:eastAsia="Times New Roman" w:hAnsi="Times New Roman" w:cs="Times New Roman"/>
          <w:sz w:val="28"/>
          <w:szCs w:val="28"/>
        </w:rPr>
        <w:t>, что свидетельствует о прямых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намерениях </w:t>
      </w:r>
      <w:r>
        <w:rPr>
          <w:rFonts w:ascii="Times New Roman" w:eastAsia="Times New Roman" w:hAnsi="Times New Roman" w:cs="Times New Roman"/>
          <w:sz w:val="28"/>
          <w:szCs w:val="28"/>
        </w:rPr>
        <w:t>Кухарева</w:t>
      </w:r>
      <w:r>
        <w:rPr>
          <w:rFonts w:ascii="Times New Roman" w:eastAsia="Times New Roman" w:hAnsi="Times New Roman" w:cs="Times New Roman"/>
          <w:sz w:val="28"/>
          <w:szCs w:val="28"/>
        </w:rPr>
        <w:t xml:space="preserve"> А.Ю.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делать </w:t>
      </w:r>
      <w:r>
        <w:rPr>
          <w:rFonts w:ascii="Times New Roman" w:eastAsia="Times New Roman" w:hAnsi="Times New Roman" w:cs="Times New Roman"/>
          <w:sz w:val="28"/>
          <w:szCs w:val="28"/>
        </w:rPr>
        <w:t xml:space="preserve">государственные регистрационные </w:t>
      </w:r>
      <w:r>
        <w:rPr>
          <w:rFonts w:ascii="Times New Roman" w:eastAsia="Times New Roman" w:hAnsi="Times New Roman" w:cs="Times New Roman"/>
          <w:sz w:val="28"/>
          <w:szCs w:val="28"/>
        </w:rPr>
        <w:t>знак</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подлежащими идентификации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Следовательно, правонарушение было совершено </w:t>
      </w:r>
      <w:r>
        <w:rPr>
          <w:rFonts w:ascii="Times New Roman" w:eastAsia="Times New Roman" w:hAnsi="Times New Roman" w:cs="Times New Roman"/>
          <w:sz w:val="28"/>
          <w:szCs w:val="28"/>
        </w:rPr>
        <w:t>Кухаревым</w:t>
      </w:r>
      <w:r>
        <w:rPr>
          <w:rFonts w:ascii="Times New Roman" w:eastAsia="Times New Roman" w:hAnsi="Times New Roman" w:cs="Times New Roman"/>
          <w:sz w:val="28"/>
          <w:szCs w:val="28"/>
        </w:rPr>
        <w:t xml:space="preserve"> А.Ю. с прямым умыслом, с целью избежать ответственности за возможные административные правонарушения при выявлении их в автоматическом режиме.</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Таким образом, совокупность доказательств позволяет суду сделать вывод о виновности </w:t>
      </w:r>
      <w:r>
        <w:rPr>
          <w:rFonts w:ascii="Times New Roman" w:eastAsia="Times New Roman" w:hAnsi="Times New Roman" w:cs="Times New Roman"/>
          <w:sz w:val="28"/>
          <w:szCs w:val="28"/>
        </w:rPr>
        <w:t>Кухарева</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предусмотренного ч. 2 ст. 12.2 КоАП РФ. </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Кухарева</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квалифицирует по ч. 2 ст. 12.2 КоАП РФ –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w:t>
      </w:r>
      <w:r>
        <w:rPr>
          <w:rFonts w:ascii="Times New Roman" w:eastAsia="Times New Roman" w:hAnsi="Times New Roman" w:cs="Times New Roman"/>
          <w:sz w:val="28"/>
          <w:szCs w:val="28"/>
        </w:rPr>
        <w:t>государственных регистрационных знаков</w:t>
      </w:r>
      <w:r>
        <w:rPr>
          <w:rFonts w:ascii="Times New Roman" w:eastAsia="Times New Roman" w:hAnsi="Times New Roman" w:cs="Times New Roman"/>
          <w:sz w:val="28"/>
          <w:szCs w:val="28"/>
        </w:rPr>
        <w:t xml:space="preserve"> либо позволяющих их видоизменить или скрыть.</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firstLine="708"/>
        <w:jc w:val="both"/>
        <w:rPr>
          <w:sz w:val="28"/>
          <w:szCs w:val="28"/>
        </w:rPr>
      </w:pP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КоАП РФ, суд не усматривает.</w:t>
      </w:r>
    </w:p>
    <w:p>
      <w:pPr>
        <w:spacing w:before="0" w:after="0"/>
        <w:ind w:firstLine="708"/>
        <w:jc w:val="both"/>
        <w:rPr>
          <w:sz w:val="28"/>
          <w:szCs w:val="28"/>
        </w:rPr>
      </w:pPr>
      <w:r>
        <w:rPr>
          <w:rFonts w:ascii="Times New Roman" w:eastAsia="Times New Roman" w:hAnsi="Times New Roman" w:cs="Times New Roman"/>
          <w:sz w:val="28"/>
          <w:szCs w:val="28"/>
        </w:rPr>
        <w:t>К обстоятельствам, отягчающим административную ответственность, предусмотренным ст. 4.3 КоАП РФ, суд относит повторное совершение однородного административного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2 ст. 4.1 КоАП РФ при назначении административного наказания, судом учтены характер совершенного административного правонарушения, личность виновного, его имущественное положение и отношение к содеянному, обстоятельства смягчающие и отягчающие административную ответственность.</w:t>
      </w:r>
      <w:r>
        <w:rPr>
          <w:rFonts w:ascii="Times New Roman" w:eastAsia="Times New Roman" w:hAnsi="Times New Roman" w:cs="Times New Roman"/>
          <w:sz w:val="28"/>
          <w:szCs w:val="28"/>
        </w:rPr>
        <w:t xml:space="preserve"> Учитывая обстоятельства совершения административного правонарушения,</w:t>
      </w:r>
      <w:r>
        <w:rPr>
          <w:rFonts w:ascii="Times New Roman" w:eastAsia="Times New Roman" w:hAnsi="Times New Roman" w:cs="Times New Roman"/>
          <w:sz w:val="28"/>
          <w:szCs w:val="28"/>
        </w:rPr>
        <w:t xml:space="preserve"> систематическое грубое нарушение </w:t>
      </w:r>
      <w:r>
        <w:rPr>
          <w:rFonts w:ascii="Times New Roman" w:eastAsia="Times New Roman" w:hAnsi="Times New Roman" w:cs="Times New Roman"/>
          <w:sz w:val="28"/>
          <w:szCs w:val="28"/>
        </w:rPr>
        <w:t>Кухаревым</w:t>
      </w:r>
      <w:r>
        <w:rPr>
          <w:rFonts w:ascii="Times New Roman" w:eastAsia="Times New Roman" w:hAnsi="Times New Roman" w:cs="Times New Roman"/>
          <w:sz w:val="28"/>
          <w:szCs w:val="28"/>
        </w:rPr>
        <w:t xml:space="preserve"> А.Ю. Правил дорожного движения, обстоятельства совершенного правонарушения, которое было совершено с прямым умыслом, суд приходит к выводу о необходимости назначения </w:t>
      </w:r>
      <w:r>
        <w:rPr>
          <w:rFonts w:ascii="Times New Roman" w:eastAsia="Times New Roman" w:hAnsi="Times New Roman" w:cs="Times New Roman"/>
          <w:sz w:val="28"/>
          <w:szCs w:val="28"/>
        </w:rPr>
        <w:t>Кухареву</w:t>
      </w:r>
      <w:r>
        <w:rPr>
          <w:rFonts w:ascii="Times New Roman" w:eastAsia="Times New Roman" w:hAnsi="Times New Roman" w:cs="Times New Roman"/>
          <w:sz w:val="28"/>
          <w:szCs w:val="28"/>
        </w:rPr>
        <w:t xml:space="preserve"> А.Ю. наказания в виде лишения права управления транспортными средствами.</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изложенного и,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Кухарева</w:t>
      </w:r>
      <w:r>
        <w:rPr>
          <w:rFonts w:ascii="Times New Roman" w:eastAsia="Times New Roman" w:hAnsi="Times New Roman" w:cs="Times New Roman"/>
          <w:sz w:val="28"/>
          <w:szCs w:val="28"/>
        </w:rPr>
        <w:t xml:space="preserve"> Андрея Юрьевича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виновным в совершении правонарушения, предусмотренного ч.2 ст.12.2 КоАП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назначить наказание в виде </w:t>
      </w:r>
      <w:r>
        <w:rPr>
          <w:rFonts w:ascii="Times New Roman" w:eastAsia="Times New Roman" w:hAnsi="Times New Roman" w:cs="Times New Roman"/>
          <w:sz w:val="28"/>
          <w:szCs w:val="28"/>
        </w:rPr>
        <w:t>лишения права управления транспортными средствами на срок 2 (два) месяца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Кухареву</w:t>
      </w:r>
      <w:r>
        <w:rPr>
          <w:rFonts w:ascii="Times New Roman" w:eastAsia="Times New Roman" w:hAnsi="Times New Roman" w:cs="Times New Roman"/>
          <w:sz w:val="28"/>
          <w:szCs w:val="28"/>
        </w:rPr>
        <w:t xml:space="preserve"> А.Ю.</w:t>
      </w:r>
      <w:r>
        <w:rPr>
          <w:rFonts w:ascii="Times New Roman" w:eastAsia="Times New Roman" w:hAnsi="Times New Roman" w:cs="Times New Roman"/>
          <w:sz w:val="28"/>
          <w:szCs w:val="28"/>
        </w:rPr>
        <w:t>,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Госавтоинспекцию УМВД России по г. Сургуту.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в течение 10 дней с момента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М.Б. Бордунов</w:t>
      </w:r>
    </w:p>
    <w:p>
      <w:pPr>
        <w:spacing w:before="0" w:after="0"/>
        <w:jc w:val="both"/>
        <w:rPr>
          <w:sz w:val="18"/>
          <w:szCs w:val="18"/>
        </w:rPr>
      </w:pPr>
      <w:r>
        <w:rPr>
          <w:rFonts w:ascii="Times New Roman" w:eastAsia="Times New Roman" w:hAnsi="Times New Roman" w:cs="Times New Roman"/>
          <w:sz w:val="18"/>
          <w:szCs w:val="18"/>
        </w:rPr>
        <w:t>Копия верна:</w:t>
      </w:r>
    </w:p>
    <w:p>
      <w:pPr>
        <w:spacing w:before="0" w:after="0"/>
        <w:jc w:val="both"/>
        <w:rPr>
          <w:sz w:val="18"/>
          <w:szCs w:val="18"/>
        </w:rPr>
      </w:pPr>
      <w:r>
        <w:rPr>
          <w:rFonts w:ascii="Times New Roman" w:eastAsia="Times New Roman" w:hAnsi="Times New Roman" w:cs="Times New Roman"/>
          <w:sz w:val="18"/>
          <w:szCs w:val="18"/>
        </w:rPr>
        <w:t>Мировой</w:t>
      </w:r>
      <w:r>
        <w:rPr>
          <w:rFonts w:ascii="Times New Roman" w:eastAsia="Times New Roman" w:hAnsi="Times New Roman" w:cs="Times New Roman"/>
          <w:sz w:val="18"/>
          <w:szCs w:val="18"/>
        </w:rPr>
        <w:t xml:space="preserve"> судь</w:t>
      </w:r>
      <w:r>
        <w:rPr>
          <w:rFonts w:ascii="Times New Roman" w:eastAsia="Times New Roman" w:hAnsi="Times New Roman" w:cs="Times New Roman"/>
          <w:sz w:val="18"/>
          <w:szCs w:val="18"/>
        </w:rPr>
        <w:t>я</w:t>
      </w:r>
      <w:r>
        <w:rPr>
          <w:rFonts w:ascii="Times New Roman" w:eastAsia="Times New Roman" w:hAnsi="Times New Roman" w:cs="Times New Roman"/>
          <w:sz w:val="18"/>
          <w:szCs w:val="18"/>
        </w:rPr>
        <w:t xml:space="preserve"> судебного участка №</w:t>
      </w:r>
      <w:r>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Сургутского</w:t>
      </w:r>
    </w:p>
    <w:p>
      <w:pPr>
        <w:spacing w:before="0" w:after="0"/>
        <w:jc w:val="both"/>
        <w:rPr>
          <w:sz w:val="18"/>
          <w:szCs w:val="18"/>
        </w:rPr>
      </w:pPr>
      <w:r>
        <w:rPr>
          <w:rFonts w:ascii="Times New Roman" w:eastAsia="Times New Roman" w:hAnsi="Times New Roman" w:cs="Times New Roman"/>
          <w:sz w:val="18"/>
          <w:szCs w:val="18"/>
        </w:rPr>
        <w:t>судебного района города окружного значения Сургута</w:t>
      </w:r>
    </w:p>
    <w:p>
      <w:pPr>
        <w:spacing w:before="0" w:after="0"/>
        <w:jc w:val="both"/>
        <w:rPr>
          <w:sz w:val="18"/>
          <w:szCs w:val="18"/>
        </w:rPr>
      </w:pPr>
      <w:r>
        <w:rPr>
          <w:rFonts w:ascii="Times New Roman" w:eastAsia="Times New Roman" w:hAnsi="Times New Roman" w:cs="Times New Roman"/>
          <w:sz w:val="18"/>
          <w:szCs w:val="18"/>
        </w:rPr>
        <w:t>ХМАО-Югры ______________________ М.Б. Бордунов</w:t>
      </w:r>
    </w:p>
    <w:p>
      <w:pPr>
        <w:spacing w:before="0" w:after="0"/>
        <w:jc w:val="both"/>
        <w:rPr>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08</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октября</w:t>
      </w:r>
      <w:r>
        <w:rPr>
          <w:rFonts w:ascii="Times New Roman" w:eastAsia="Times New Roman" w:hAnsi="Times New Roman" w:cs="Times New Roman"/>
          <w:sz w:val="18"/>
          <w:szCs w:val="18"/>
        </w:rPr>
        <w:t xml:space="preserve"> 2025 года </w:t>
      </w:r>
    </w:p>
    <w:p>
      <w:pPr>
        <w:spacing w:before="0" w:after="0"/>
        <w:jc w:val="both"/>
        <w:rPr>
          <w:sz w:val="18"/>
          <w:szCs w:val="18"/>
        </w:rPr>
      </w:pPr>
      <w:r>
        <w:rPr>
          <w:rFonts w:ascii="Times New Roman" w:eastAsia="Times New Roman" w:hAnsi="Times New Roman" w:cs="Times New Roman"/>
          <w:sz w:val="18"/>
          <w:szCs w:val="18"/>
        </w:rPr>
        <w:t>Подлинный документ находится в деле № 5-</w:t>
      </w:r>
      <w:r>
        <w:rPr>
          <w:rFonts w:ascii="Times New Roman" w:eastAsia="Times New Roman" w:hAnsi="Times New Roman" w:cs="Times New Roman"/>
          <w:sz w:val="18"/>
          <w:szCs w:val="18"/>
        </w:rPr>
        <w:t>1399</w:t>
      </w:r>
      <w:r>
        <w:rPr>
          <w:rFonts w:ascii="Times New Roman" w:eastAsia="Times New Roman" w:hAnsi="Times New Roman" w:cs="Times New Roman"/>
          <w:sz w:val="18"/>
          <w:szCs w:val="18"/>
        </w:rPr>
        <w:t>-26</w:t>
      </w:r>
      <w:r>
        <w:rPr>
          <w:rFonts w:ascii="Times New Roman" w:eastAsia="Times New Roman" w:hAnsi="Times New Roman" w:cs="Times New Roman"/>
          <w:sz w:val="18"/>
          <w:szCs w:val="18"/>
        </w:rPr>
        <w:t>02</w:t>
      </w:r>
      <w:r>
        <w:rPr>
          <w:rFonts w:ascii="Times New Roman" w:eastAsia="Times New Roman" w:hAnsi="Times New Roman" w:cs="Times New Roman"/>
          <w:sz w:val="18"/>
          <w:szCs w:val="18"/>
        </w:rPr>
        <w:t>/2025</w:t>
      </w:r>
    </w:p>
    <w:p>
      <w:pPr>
        <w:spacing w:before="0" w:after="0"/>
        <w:jc w:val="both"/>
        <w:rPr>
          <w:sz w:val="18"/>
          <w:szCs w:val="18"/>
        </w:rPr>
      </w:pPr>
      <w:r>
        <w:rPr>
          <w:rFonts w:ascii="Times New Roman" w:eastAsia="Times New Roman" w:hAnsi="Times New Roman" w:cs="Times New Roman"/>
          <w:sz w:val="18"/>
          <w:szCs w:val="18"/>
        </w:rPr>
        <w:t xml:space="preserve">Секретарь судебного заседания </w:t>
      </w:r>
    </w:p>
    <w:p>
      <w:pPr>
        <w:spacing w:before="0" w:after="0"/>
        <w:jc w:val="both"/>
        <w:rPr>
          <w:sz w:val="18"/>
          <w:szCs w:val="18"/>
        </w:rPr>
      </w:pPr>
      <w:r>
        <w:rPr>
          <w:rFonts w:ascii="Times New Roman" w:eastAsia="Times New Roman" w:hAnsi="Times New Roman" w:cs="Times New Roman"/>
          <w:sz w:val="18"/>
          <w:szCs w:val="18"/>
        </w:rPr>
        <w:t>___</w:t>
      </w:r>
      <w:r>
        <w:rPr>
          <w:rFonts w:ascii="Times New Roman" w:eastAsia="Times New Roman" w:hAnsi="Times New Roman" w:cs="Times New Roman"/>
          <w:sz w:val="18"/>
          <w:szCs w:val="18"/>
        </w:rPr>
        <w:t>_________________ О.П. Куликова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4rplc-8">
    <w:name w:val="cat-UserDefined grp-24 rplc-8"/>
    <w:basedOn w:val="DefaultParagraphFont"/>
  </w:style>
  <w:style w:type="character" w:customStyle="1" w:styleId="cat-UserDefinedgrp-25rplc-16">
    <w:name w:val="cat-UserDefined grp-25 rplc-16"/>
    <w:basedOn w:val="DefaultParagraphFont"/>
  </w:style>
  <w:style w:type="character" w:customStyle="1" w:styleId="cat-UserDefinedgrp-29rplc-17">
    <w:name w:val="cat-UserDefined grp-29 rplc-17"/>
    <w:basedOn w:val="DefaultParagraphFont"/>
  </w:style>
  <w:style w:type="character" w:customStyle="1" w:styleId="cat-UserDefinedgrp-26rplc-19">
    <w:name w:val="cat-UserDefined grp-26 rplc-19"/>
    <w:basedOn w:val="DefaultParagraphFont"/>
  </w:style>
  <w:style w:type="character" w:customStyle="1" w:styleId="cat-UserDefinedgrp-27rplc-29">
    <w:name w:val="cat-UserDefined grp-27 rplc-29"/>
    <w:basedOn w:val="DefaultParagraphFont"/>
  </w:style>
  <w:style w:type="character" w:customStyle="1" w:styleId="cat-UserDefinedgrp-28rplc-31">
    <w:name w:val="cat-UserDefined grp-28 rplc-3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